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9C" w:rsidRPr="00A7705A" w:rsidRDefault="00A7705A" w:rsidP="00A7705A">
      <w:pPr>
        <w:rPr>
          <w:sz w:val="24"/>
          <w:szCs w:val="24"/>
        </w:rPr>
      </w:pP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L’Operazione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Triton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consiste di una attività di sorveglianza delle frontiere della UE, condotta da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Frontex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nel mar Mediterraneo.</w:t>
      </w:r>
      <w:r w:rsidRPr="00A7705A">
        <w:rPr>
          <w:rStyle w:val="apple-converted-space"/>
          <w:rFonts w:ascii="inherit" w:hAnsi="inherit" w:cs="Helvetica"/>
          <w:color w:val="1D2129"/>
          <w:sz w:val="18"/>
          <w:szCs w:val="18"/>
          <w:shd w:val="clear" w:color="auto" w:fill="F6F7F9"/>
        </w:rPr>
        <w:t> </w:t>
      </w:r>
      <w:r w:rsidRPr="00A7705A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br/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Dal 1° novembre del 2014, a seguito della tragedia di Lampedusa del 3 ottobre 2013, essa ha sostituito la Mare Nostrum nel presidio dei flussi migratori per volontà del Governo Letta.</w:t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  <w:t>In teoria, due aerei; tre navi e sette squadre impegnate in attività di Intelligence e operanti sotto il comando di Roma, dovrebbero provvedere ai controlli ed alle identificazioni dei Migranti.</w:t>
      </w:r>
      <w:r w:rsidRPr="00A7705A">
        <w:rPr>
          <w:rStyle w:val="apple-converted-space"/>
          <w:rFonts w:ascii="inherit" w:hAnsi="inherit" w:cs="Helvetica"/>
          <w:color w:val="1D2129"/>
          <w:sz w:val="18"/>
          <w:szCs w:val="18"/>
          <w:shd w:val="clear" w:color="auto" w:fill="F6F7F9"/>
        </w:rPr>
        <w:t> </w:t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  <w:t xml:space="preserve">In pratica, gli sbarchi si sono intensificati scaricando nei porti italiani molte decine di migliaia di Clandestini che il Governo PD surrettiziamente definisce Profughi e che, in realtà, non fuggono da alcuna guerra e non hanno alcun diritto d’asilo ma rispondono agli interessi affaristici – e non umanitari- di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Mazzettari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a vario titolo e di ONG Amiche degli Amici.</w:t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  <w:t xml:space="preserve">La conferma è impudentemente venuta il 7 luglio scorso da Emma Bonino che, dopo esserne stata complice, ha rivelato la palese violazione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renziana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del Trattato di Dublino e la stipula dell’accordo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Triton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, in base al quale sbarchi sempre più incontrollati non avvenissero nella Nazione di bandiera esibita dalle imbarcazioni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delleONG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ospitanti ma solo in Italia, al fine di ottenere dalla UE una presunta flessibilità dei conti pubblici.</w:t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  <w:t>Gli antefatti</w:t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  <w:t xml:space="preserve">C’è stato uno sconsiderato accordo del Governo italiano sullo sbarco degli Immigrati: smentendo tutte le diverse affermazioni dell’Esecutivo PD e stigmatizzando le pesantissime responsabilità delle ONG nel favorire gli interessi degli Scafisti, lo ha denunciato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Fabrice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Leggeri, Direttore esecutivo di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Frontex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, in sede di audizione della Commissione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Libe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.</w:t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  <w:t xml:space="preserve">In sostanza, il nostro establishment, nelle persone di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Renzi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Premier; di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Angelino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Alfano Ministro dell’Interno e di Paolo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Gentiloni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prima Ministro degli Esteri ed ora discutibile Premier, ha importato un incalcolabile numero non di Rifugiati e/o presunti e/o sedicenti tali, ma semplicemente di Migranti, nella più gran parte dei casi delinquenti abituali e criminali segnalati alle Autorità italiane dagli stessi Paesi di provenienza.</w:t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  <w:t xml:space="preserve">Tale folle iniziativa, attuata in danno degli interessi degli Italiani; finalizzata all’invasione; esaltata a Varsavia dal fermo disimpegno dei Paesi partecipanti all’Operazione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Triton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e sancita dall’accordo bilaterale Italia/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Frontex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, ha indotto l’UE a metterci alla porta ed ha evidenziato i reati di Alto Tradimento e di favoreggiamento della immigrazione clandestina consumati dalla Dirigenza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pidina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al Governo per sostenere la vittoria nelle elezioni europee, supportate dalla miserabile elargizione di quella mancia da 80 euro, di cui pur s’è parlato.</w:t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  <w:t>Su questi disonorevoli comportamenti la Magistratura nostrana si è astenuta e si astiene dall’intervenire mandando, per contro, impuniti i gravissimi e violenti illeciti penali quotidianamente commessi da un mare di gentaglia in libera circolazione.</w:t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Gentiloni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, Alfano e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Renzi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, intanto, con la tracotanza proterva e miserabile degli Impostori e dei Mentitori abituali alzano la voce e minacciano la UE; negano le proprie responsabilità; si arroccano nel mendace principio della solidarietà accogliente e cercano vie d’uscita al problema da essi stessi creato per anche arricchire Organizzazioni e Personaggi contigui al PD, dopo avere ridotto al silenzio il Magistrato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Zuccaro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pur intenzionato a far luce sui fatti.</w:t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  <w:t xml:space="preserve">In definitiva la Trimurti, che ha trovato il proprio regista ed ispiratore in Napolitano e una sconcertante complicità in Mattarella, ha reso l’Italia uno sterminato campo di falsi Profughi, a tutti gli effetti clandestini di dubbia identità e provenienza, e ha tradito anche i dettati della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European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Union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Naval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Force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Mediterranean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, istituita il 18 maggio del 2015 ed alloggiata a Roma allo scopo di condizionare le consolidate rotte della tratta dei Migranti nel Mediterraneo e di individuare, catturare e distruggere navi ed attrezzature in uso ai Trafficanti, fino al fermo degli Schiavisti.</w:t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  <w:t xml:space="preserve">La realtà è che il Paese, il cui Ordine Pubblico è ora nelle mani di un incapace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Minniti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, è fuori controllo per le colpe intenzionali di un PD e di un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Renzi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e di un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Gentiloni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e di un Alfano la cui politica interna è allo sbando e la cui politica estera, ribaltando in gratuite accuse di razzismo la legittima esasperazione popolare, esprime un aberrante e ripugnante antisemitismo per privilegiare gli orrori anche anacronistici dell’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islamofilia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.</w:t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  <w:t xml:space="preserve">La realtà è che, devastata l’Italia con privilegi di casta in sprezzo di 5 milioni di Connazionali oltre la soglia di povertà e di milioni di giovani privati di speranze accordate invece agli Immigrati; invertita la rotta ed isolata l’Italia dal contesto internazionale europeo,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Renzi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prende a prestito le tesi di Matteo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Salvini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, sostenendo di dovere aiutare i Migranti "a casa loro", ben consapevole di non poterli più neppure contare.</w:t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  <w:t>La realtà è che centri metropolitani come Milano, Genova, Bologna, Roma, Napoli, Bari, Palermo sono delle cloache a cielo aperto, ove il consumarsi d’ogni genere di sconcezza e di violenza ottusa e primordiale ha introdotto il coprifuoco, sullo sfondo della ricomparsa di morbi e patologie scomparsi in Europa da secoli e della rimozione delle nostre tradizioni sociali, civili, culturali e religiose in favore del delirio islamico.</w:t>
      </w:r>
      <w:r w:rsidRPr="00A7705A">
        <w:rPr>
          <w:rStyle w:val="apple-converted-space"/>
          <w:rFonts w:ascii="inherit" w:hAnsi="inherit" w:cs="Helvetica"/>
          <w:color w:val="1D2129"/>
          <w:sz w:val="18"/>
          <w:szCs w:val="18"/>
          <w:shd w:val="clear" w:color="auto" w:fill="F6F7F9"/>
        </w:rPr>
        <w:t> </w:t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  <w:t xml:space="preserve">La realtà è che, nell’Italia delle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boldrini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; delle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mogherini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; dei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gentiloni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; dei </w:t>
      </w:r>
      <w:proofErr w:type="spellStart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renzi</w:t>
      </w:r>
      <w:proofErr w:type="spellEnd"/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t>; dei comitati d’affare; dei giocolieri; dei cortigiani; delle puttane; dei bordelli di Stato e di una Sinistra che affama i Connazionali e mantiene feccia a vario titolo, dopo avere in una manciata di mesi prodotto più danni di una guerra, maturano senza sconti quei fermenti, quelle insofferenze e quella ostilità propedeutici al regolamento di conti utile a delegittimare questi pendagli di forca.</w:t>
      </w:r>
      <w:r w:rsidRPr="00A7705A">
        <w:rPr>
          <w:rStyle w:val="apple-converted-space"/>
          <w:rFonts w:ascii="inherit" w:hAnsi="inherit" w:cs="Helvetica"/>
          <w:color w:val="1D2129"/>
          <w:sz w:val="18"/>
          <w:szCs w:val="18"/>
          <w:shd w:val="clear" w:color="auto" w:fill="F6F7F9"/>
        </w:rPr>
        <w:t> </w:t>
      </w:r>
      <w:r w:rsidRPr="00A7705A">
        <w:rPr>
          <w:rFonts w:ascii="inherit" w:hAnsi="inherit" w:cs="Helvetica"/>
          <w:color w:val="1D2129"/>
          <w:sz w:val="18"/>
          <w:szCs w:val="18"/>
          <w:shd w:val="clear" w:color="auto" w:fill="F6F7F9"/>
        </w:rPr>
        <w:br/>
        <w:t>E' regime.</w:t>
      </w:r>
      <w:r w:rsidRPr="00A7705A">
        <w:rPr>
          <w:rFonts w:ascii="inherit" w:hAnsi="inherit" w:cs="Helvetica"/>
          <w:color w:val="1D2129"/>
          <w:sz w:val="24"/>
          <w:szCs w:val="24"/>
          <w:shd w:val="clear" w:color="auto" w:fill="F6F7F9"/>
        </w:rPr>
        <w:br/>
        <w:t>Ma verrà l’autunno e sarà freddo e amaro ….</w:t>
      </w:r>
    </w:p>
    <w:sectPr w:rsidR="00B0679C" w:rsidRPr="00A7705A" w:rsidSect="00B06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7705A"/>
    <w:rsid w:val="003D10AD"/>
    <w:rsid w:val="00A7705A"/>
    <w:rsid w:val="00B0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7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77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2017-07-25T01:16:00Z</dcterms:created>
  <dcterms:modified xsi:type="dcterms:W3CDTF">2017-07-25T01:28:00Z</dcterms:modified>
</cp:coreProperties>
</file>